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B3" w:rsidRDefault="00F43D79">
      <w:pPr>
        <w:spacing w:line="62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关于2021年度</w:t>
      </w:r>
      <w:r w:rsidR="00F1514B"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区</w:t>
      </w: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本级</w:t>
      </w:r>
    </w:p>
    <w:p w:rsidR="002C02B3" w:rsidRDefault="00F43D79">
      <w:pPr>
        <w:spacing w:line="62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  <w:t>政府性基金预算收支</w:t>
      </w: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>决算的说明</w:t>
      </w:r>
    </w:p>
    <w:p w:rsidR="002C02B3" w:rsidRDefault="002C02B3">
      <w:pPr>
        <w:spacing w:line="62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</w:p>
    <w:p w:rsidR="002C02B3" w:rsidRDefault="00F43D79">
      <w:pPr>
        <w:ind w:firstLineChars="200" w:firstLine="640"/>
        <w:rPr>
          <w:rFonts w:eastAsia="仿宋_GB2312"/>
          <w:color w:val="000000"/>
        </w:rPr>
      </w:pPr>
      <w:r>
        <w:rPr>
          <w:rFonts w:ascii="仿宋" w:eastAsia="仿宋" w:hAnsi="仿宋" w:cs="仿宋" w:hint="eastAsia"/>
          <w:kern w:val="21"/>
        </w:rPr>
        <w:t>2021年，</w:t>
      </w:r>
      <w:r w:rsidR="00F1514B">
        <w:rPr>
          <w:rFonts w:ascii="仿宋" w:eastAsia="仿宋" w:hAnsi="仿宋" w:cs="仿宋" w:hint="eastAsia"/>
          <w:kern w:val="21"/>
        </w:rPr>
        <w:t>区</w:t>
      </w:r>
      <w:r>
        <w:rPr>
          <w:rFonts w:ascii="仿宋" w:eastAsia="仿宋" w:hAnsi="仿宋" w:cs="仿宋" w:hint="eastAsia"/>
          <w:kern w:val="21"/>
        </w:rPr>
        <w:t>本级政府性基金收入完成</w:t>
      </w:r>
      <w:r w:rsidR="00F1514B">
        <w:rPr>
          <w:rFonts w:ascii="仿宋" w:eastAsia="仿宋" w:hAnsi="仿宋" w:cs="仿宋" w:hint="eastAsia"/>
          <w:kern w:val="21"/>
        </w:rPr>
        <w:t>0.5</w:t>
      </w:r>
      <w:r>
        <w:rPr>
          <w:rFonts w:ascii="仿宋" w:eastAsia="仿宋" w:hAnsi="仿宋" w:cs="仿宋" w:hint="eastAsia"/>
          <w:kern w:val="21"/>
        </w:rPr>
        <w:t>亿元，完成预算的</w:t>
      </w:r>
      <w:r w:rsidR="00F1514B">
        <w:rPr>
          <w:rFonts w:ascii="仿宋" w:eastAsia="仿宋" w:hAnsi="仿宋" w:cs="仿宋" w:hint="eastAsia"/>
          <w:kern w:val="21"/>
        </w:rPr>
        <w:t>284.7</w:t>
      </w:r>
      <w:r>
        <w:rPr>
          <w:rFonts w:ascii="仿宋" w:eastAsia="仿宋" w:hAnsi="仿宋" w:cs="仿宋" w:hint="eastAsia"/>
          <w:kern w:val="21"/>
        </w:rPr>
        <w:t>%，同比下降</w:t>
      </w:r>
      <w:r w:rsidR="00F1514B">
        <w:rPr>
          <w:rFonts w:ascii="仿宋" w:eastAsia="仿宋" w:hAnsi="仿宋" w:cs="仿宋" w:hint="eastAsia"/>
          <w:kern w:val="21"/>
        </w:rPr>
        <w:t>58.0</w:t>
      </w:r>
      <w:r>
        <w:rPr>
          <w:rFonts w:ascii="仿宋" w:eastAsia="仿宋" w:hAnsi="仿宋" w:cs="仿宋" w:hint="eastAsia"/>
          <w:kern w:val="21"/>
        </w:rPr>
        <w:t>%，加上省以上补助收入、新增专项债券收入等，收入总计</w:t>
      </w:r>
      <w:r w:rsidR="00F1514B">
        <w:rPr>
          <w:rFonts w:ascii="仿宋" w:eastAsia="仿宋" w:hAnsi="仿宋" w:cs="仿宋" w:hint="eastAsia"/>
          <w:kern w:val="21"/>
        </w:rPr>
        <w:t>9.4</w:t>
      </w:r>
      <w:r>
        <w:rPr>
          <w:rFonts w:ascii="仿宋" w:eastAsia="仿宋" w:hAnsi="仿宋" w:cs="仿宋" w:hint="eastAsia"/>
          <w:kern w:val="21"/>
        </w:rPr>
        <w:t>亿元。政府性基金支出完成</w:t>
      </w:r>
      <w:r w:rsidR="00F1514B">
        <w:rPr>
          <w:rFonts w:ascii="仿宋" w:eastAsia="仿宋" w:hAnsi="仿宋" w:cs="仿宋" w:hint="eastAsia"/>
          <w:kern w:val="21"/>
        </w:rPr>
        <w:t>0.5</w:t>
      </w:r>
      <w:r>
        <w:rPr>
          <w:rFonts w:ascii="仿宋" w:eastAsia="仿宋" w:hAnsi="仿宋" w:cs="仿宋" w:hint="eastAsia"/>
          <w:kern w:val="21"/>
        </w:rPr>
        <w:t>亿元，完成预算的</w:t>
      </w:r>
      <w:r w:rsidR="00F1514B">
        <w:rPr>
          <w:rFonts w:ascii="仿宋" w:eastAsia="仿宋" w:hAnsi="仿宋" w:cs="仿宋" w:hint="eastAsia"/>
          <w:kern w:val="21"/>
        </w:rPr>
        <w:t>75.2</w:t>
      </w:r>
      <w:r>
        <w:rPr>
          <w:rFonts w:ascii="仿宋" w:eastAsia="仿宋" w:hAnsi="仿宋" w:cs="仿宋" w:hint="eastAsia"/>
          <w:kern w:val="21"/>
        </w:rPr>
        <w:t>%，同比下降</w:t>
      </w:r>
      <w:r w:rsidR="00F1514B">
        <w:rPr>
          <w:rFonts w:ascii="仿宋" w:eastAsia="仿宋" w:hAnsi="仿宋" w:cs="仿宋" w:hint="eastAsia"/>
          <w:kern w:val="21"/>
        </w:rPr>
        <w:t>94.1</w:t>
      </w:r>
      <w:r>
        <w:rPr>
          <w:rFonts w:ascii="仿宋" w:eastAsia="仿宋" w:hAnsi="仿宋" w:cs="仿宋" w:hint="eastAsia"/>
          <w:kern w:val="21"/>
        </w:rPr>
        <w:t>%，加上政府债务还本支出等，支出总计</w:t>
      </w:r>
      <w:r w:rsidR="00F1514B">
        <w:rPr>
          <w:rFonts w:ascii="仿宋" w:eastAsia="仿宋" w:hAnsi="仿宋" w:cs="仿宋" w:hint="eastAsia"/>
          <w:kern w:val="21"/>
        </w:rPr>
        <w:t>9.4</w:t>
      </w:r>
      <w:r>
        <w:rPr>
          <w:rFonts w:ascii="仿宋" w:eastAsia="仿宋" w:hAnsi="仿宋" w:cs="仿宋" w:hint="eastAsia"/>
          <w:kern w:val="21"/>
        </w:rPr>
        <w:t>亿元。2021年收支相抵，实现收支平衡。</w:t>
      </w:r>
    </w:p>
    <w:sectPr w:rsidR="002C02B3" w:rsidSect="002C0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A35" w:rsidRDefault="009B0A35" w:rsidP="00F1514B">
      <w:r>
        <w:separator/>
      </w:r>
    </w:p>
  </w:endnote>
  <w:endnote w:type="continuationSeparator" w:id="1">
    <w:p w:rsidR="009B0A35" w:rsidRDefault="009B0A35" w:rsidP="00F1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A35" w:rsidRDefault="009B0A35" w:rsidP="00F1514B">
      <w:r>
        <w:separator/>
      </w:r>
    </w:p>
  </w:footnote>
  <w:footnote w:type="continuationSeparator" w:id="1">
    <w:p w:rsidR="009B0A35" w:rsidRDefault="009B0A35" w:rsidP="00F151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0242"/>
    <w:rsid w:val="00174864"/>
    <w:rsid w:val="002C02B3"/>
    <w:rsid w:val="006006FF"/>
    <w:rsid w:val="00776CA5"/>
    <w:rsid w:val="009B0A35"/>
    <w:rsid w:val="00A95DF7"/>
    <w:rsid w:val="00BA0242"/>
    <w:rsid w:val="00D27BFA"/>
    <w:rsid w:val="00D30B71"/>
    <w:rsid w:val="00F1514B"/>
    <w:rsid w:val="00F43D79"/>
    <w:rsid w:val="11DE7CBA"/>
    <w:rsid w:val="1B764B92"/>
    <w:rsid w:val="1C9E0AAA"/>
    <w:rsid w:val="32FF0A2B"/>
    <w:rsid w:val="3464213A"/>
    <w:rsid w:val="35DF0670"/>
    <w:rsid w:val="69426818"/>
    <w:rsid w:val="788D1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C02B3"/>
    <w:pPr>
      <w:widowControl w:val="0"/>
      <w:jc w:val="both"/>
    </w:pPr>
    <w:rPr>
      <w:rFonts w:ascii="Times New Roman" w:eastAsia="宋体" w:hAnsi="Times New Roman" w:cs="Times New Roma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next w:val="a"/>
    <w:uiPriority w:val="99"/>
    <w:unhideWhenUsed/>
    <w:qFormat/>
    <w:rsid w:val="002C0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uiPriority w:val="99"/>
    <w:unhideWhenUsed/>
    <w:qFormat/>
    <w:rsid w:val="002C02B3"/>
    <w:rPr>
      <w:sz w:val="18"/>
      <w:szCs w:val="18"/>
    </w:rPr>
  </w:style>
  <w:style w:type="paragraph" w:customStyle="1" w:styleId="Char1">
    <w:name w:val="Char1"/>
    <w:basedOn w:val="a"/>
    <w:qFormat/>
    <w:rsid w:val="002C02B3"/>
  </w:style>
  <w:style w:type="character" w:customStyle="1" w:styleId="Char">
    <w:name w:val="批注框文本 Char"/>
    <w:basedOn w:val="a1"/>
    <w:link w:val="a4"/>
    <w:uiPriority w:val="99"/>
    <w:semiHidden/>
    <w:qFormat/>
    <w:rsid w:val="002C02B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5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F1514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孙红烨</cp:lastModifiedBy>
  <cp:revision>4</cp:revision>
  <dcterms:created xsi:type="dcterms:W3CDTF">2019-08-12T06:11:00Z</dcterms:created>
  <dcterms:modified xsi:type="dcterms:W3CDTF">2022-10-26T10:31:00Z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