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FD9" w:rsidRDefault="000C7BDC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关于</w:t>
      </w:r>
      <w:r>
        <w:rPr>
          <w:rFonts w:ascii="黑体" w:eastAsia="黑体" w:hAnsi="黑体" w:cs="黑体" w:hint="eastAsia"/>
          <w:sz w:val="44"/>
          <w:szCs w:val="44"/>
        </w:rPr>
        <w:t>20</w:t>
      </w:r>
      <w:r>
        <w:rPr>
          <w:rFonts w:ascii="黑体" w:eastAsia="黑体" w:hAnsi="黑体" w:cs="黑体" w:hint="eastAsia"/>
          <w:sz w:val="44"/>
          <w:szCs w:val="44"/>
        </w:rPr>
        <w:t>21</w:t>
      </w:r>
      <w:r>
        <w:rPr>
          <w:rFonts w:ascii="黑体" w:eastAsia="黑体" w:hAnsi="黑体" w:cs="黑体" w:hint="eastAsia"/>
          <w:sz w:val="44"/>
          <w:szCs w:val="44"/>
        </w:rPr>
        <w:t>年度本溪市</w:t>
      </w:r>
      <w:r w:rsidR="00E87F72">
        <w:rPr>
          <w:rFonts w:ascii="黑体" w:eastAsia="黑体" w:hAnsi="黑体" w:cs="黑体" w:hint="eastAsia"/>
          <w:sz w:val="44"/>
          <w:szCs w:val="44"/>
        </w:rPr>
        <w:t>平山区</w:t>
      </w:r>
      <w:r>
        <w:rPr>
          <w:rFonts w:ascii="黑体" w:eastAsia="黑体" w:hAnsi="黑体" w:cs="黑体" w:hint="eastAsia"/>
          <w:sz w:val="44"/>
          <w:szCs w:val="44"/>
        </w:rPr>
        <w:t>国有资本</w:t>
      </w:r>
    </w:p>
    <w:p w:rsidR="00C57FD9" w:rsidRDefault="000C7BDC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经营收支决算的说明</w:t>
      </w:r>
    </w:p>
    <w:p w:rsidR="00C57FD9" w:rsidRDefault="00C57FD9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C57FD9" w:rsidRDefault="000C7BDC">
      <w:pPr>
        <w:ind w:firstLineChars="200" w:firstLine="600"/>
        <w:rPr>
          <w:rFonts w:asciiTheme="minorEastAsia" w:eastAsiaTheme="minorEastAsia" w:hAnsiTheme="minorEastAsia" w:cstheme="minorEastAsia"/>
          <w:color w:val="000000"/>
          <w:sz w:val="30"/>
          <w:szCs w:val="30"/>
        </w:rPr>
      </w:pPr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全</w:t>
      </w:r>
      <w:r w:rsidR="00E87F72"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区</w:t>
      </w:r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国有资本经营预算收入完</w:t>
      </w:r>
      <w:r w:rsidR="00E87F72"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109</w:t>
      </w:r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万元，其中：</w:t>
      </w:r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上级补助收入</w:t>
      </w:r>
      <w:r w:rsidR="00E87F72"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109</w:t>
      </w:r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万元</w:t>
      </w:r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；</w:t>
      </w:r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收入总计</w:t>
      </w:r>
      <w:r w:rsidR="00E87F72"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109</w:t>
      </w:r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万元。</w:t>
      </w:r>
    </w:p>
    <w:p w:rsidR="00C57FD9" w:rsidRDefault="000C7BDC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全</w:t>
      </w:r>
      <w:bookmarkStart w:id="0" w:name="_GoBack"/>
      <w:bookmarkEnd w:id="0"/>
      <w:r w:rsidR="00E87F72"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区</w:t>
      </w:r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国有资本经营预算支出完成</w:t>
      </w:r>
      <w:r w:rsidR="00E87F72"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-5811</w:t>
      </w:r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万元</w:t>
      </w:r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；</w:t>
      </w:r>
      <w:r>
        <w:rPr>
          <w:rFonts w:asciiTheme="minorEastAsia" w:eastAsiaTheme="minorEastAsia" w:hAnsiTheme="minorEastAsia" w:cstheme="minorEastAsia" w:hint="eastAsia"/>
          <w:sz w:val="30"/>
          <w:szCs w:val="30"/>
        </w:rPr>
        <w:t>国有资本经营预算年终结余</w:t>
      </w:r>
      <w:r w:rsidR="00E87F72">
        <w:rPr>
          <w:rFonts w:asciiTheme="minorEastAsia" w:eastAsiaTheme="minorEastAsia" w:hAnsiTheme="minorEastAsia" w:cstheme="minorEastAsia" w:hint="eastAsia"/>
          <w:sz w:val="30"/>
          <w:szCs w:val="30"/>
        </w:rPr>
        <w:t>5920</w:t>
      </w:r>
      <w:r>
        <w:rPr>
          <w:rFonts w:asciiTheme="minorEastAsia" w:eastAsiaTheme="minorEastAsia" w:hAnsiTheme="minorEastAsia" w:cstheme="minorEastAsia" w:hint="eastAsia"/>
          <w:sz w:val="30"/>
          <w:szCs w:val="30"/>
        </w:rPr>
        <w:t>万元，支出总计</w:t>
      </w:r>
      <w:r w:rsidR="00E87F72">
        <w:rPr>
          <w:rFonts w:asciiTheme="minorEastAsia" w:eastAsiaTheme="minorEastAsia" w:hAnsiTheme="minorEastAsia" w:cstheme="minorEastAsia" w:hint="eastAsia"/>
          <w:sz w:val="30"/>
          <w:szCs w:val="30"/>
        </w:rPr>
        <w:t>109</w:t>
      </w:r>
      <w:r>
        <w:rPr>
          <w:rFonts w:asciiTheme="minorEastAsia" w:eastAsiaTheme="minorEastAsia" w:hAnsiTheme="minorEastAsia" w:cstheme="minorEastAsia" w:hint="eastAsia"/>
          <w:sz w:val="30"/>
          <w:szCs w:val="30"/>
        </w:rPr>
        <w:t>万元。</w:t>
      </w:r>
    </w:p>
    <w:p w:rsidR="00C57FD9" w:rsidRPr="00E87F72" w:rsidRDefault="00C57FD9">
      <w:pPr>
        <w:jc w:val="center"/>
        <w:rPr>
          <w:rFonts w:ascii="仿宋" w:eastAsia="仿宋" w:hAnsi="仿宋"/>
          <w:sz w:val="32"/>
          <w:szCs w:val="32"/>
        </w:rPr>
      </w:pPr>
    </w:p>
    <w:sectPr w:rsidR="00C57FD9" w:rsidRPr="00E87F72" w:rsidSect="00C57FD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BDC" w:rsidRDefault="000C7BDC" w:rsidP="00E87F72">
      <w:r>
        <w:separator/>
      </w:r>
    </w:p>
  </w:endnote>
  <w:endnote w:type="continuationSeparator" w:id="1">
    <w:p w:rsidR="000C7BDC" w:rsidRDefault="000C7BDC" w:rsidP="00E87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BDC" w:rsidRDefault="000C7BDC" w:rsidP="00E87F72">
      <w:r>
        <w:separator/>
      </w:r>
    </w:p>
  </w:footnote>
  <w:footnote w:type="continuationSeparator" w:id="1">
    <w:p w:rsidR="000C7BDC" w:rsidRDefault="000C7BDC" w:rsidP="00E87F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FD9"/>
    <w:rsid w:val="000C7BDC"/>
    <w:rsid w:val="00C57FD9"/>
    <w:rsid w:val="00E87F72"/>
    <w:rsid w:val="0A94468D"/>
    <w:rsid w:val="1A4B740E"/>
    <w:rsid w:val="666E0F5F"/>
    <w:rsid w:val="79142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FD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57F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57F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1">
    <w:name w:val="Char1"/>
    <w:basedOn w:val="a"/>
    <w:qFormat/>
    <w:rsid w:val="00C57FD9"/>
    <w:rPr>
      <w:rFonts w:ascii="Times New Roman" w:hAnsi="Times New Roman"/>
      <w:sz w:val="32"/>
      <w:szCs w:val="32"/>
    </w:rPr>
  </w:style>
  <w:style w:type="character" w:customStyle="1" w:styleId="Char0">
    <w:name w:val="页眉 Char"/>
    <w:basedOn w:val="a0"/>
    <w:link w:val="a4"/>
    <w:uiPriority w:val="99"/>
    <w:rsid w:val="00C57FD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57F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>Microsoft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关于2018年度本溪市国有资本经营</dc:title>
  <dc:creator>admin</dc:creator>
  <cp:lastModifiedBy>孙红烨</cp:lastModifiedBy>
  <cp:revision>2</cp:revision>
  <cp:lastPrinted>2022-08-10T07:15:00Z</cp:lastPrinted>
  <dcterms:created xsi:type="dcterms:W3CDTF">2018-08-09T06:21:00Z</dcterms:created>
  <dcterms:modified xsi:type="dcterms:W3CDTF">2022-10-27T00:08:00Z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