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B5" w:rsidRPr="0019488A" w:rsidRDefault="00143EB5" w:rsidP="00143EB5">
      <w:pPr>
        <w:widowControl/>
        <w:shd w:val="clear" w:color="auto" w:fill="FFFFFF"/>
        <w:spacing w:before="750" w:after="750"/>
        <w:ind w:left="1050" w:right="1050"/>
        <w:jc w:val="center"/>
        <w:outlineLvl w:val="2"/>
        <w:rPr>
          <w:rFonts w:ascii="微软雅黑" w:eastAsia="微软雅黑" w:hAnsi="微软雅黑" w:cs="宋体"/>
          <w:kern w:val="0"/>
          <w:sz w:val="45"/>
          <w:szCs w:val="45"/>
        </w:rPr>
      </w:pPr>
      <w:r w:rsidRPr="0019488A">
        <w:rPr>
          <w:rFonts w:ascii="微软雅黑" w:eastAsia="微软雅黑" w:hAnsi="微软雅黑" w:cs="宋体" w:hint="eastAsia"/>
          <w:kern w:val="0"/>
          <w:sz w:val="45"/>
          <w:szCs w:val="45"/>
        </w:rPr>
        <w:t>平山区水利局2019年部门预算</w:t>
      </w:r>
    </w:p>
    <w:p w:rsidR="00143EB5" w:rsidRPr="0019488A" w:rsidRDefault="00143EB5" w:rsidP="00143EB5">
      <w:pPr>
        <w:widowControl/>
        <w:shd w:val="clear" w:color="auto" w:fill="FFFFFF"/>
        <w:spacing w:line="480" w:lineRule="auto"/>
        <w:jc w:val="center"/>
        <w:rPr>
          <w:rFonts w:ascii="微软雅黑" w:eastAsia="微软雅黑" w:hAnsi="微软雅黑" w:cs="宋体" w:hint="eastAsia"/>
          <w:color w:val="333333"/>
          <w:kern w:val="0"/>
          <w:sz w:val="24"/>
          <w:szCs w:val="24"/>
        </w:rPr>
      </w:pPr>
      <w:r w:rsidRPr="0019488A">
        <w:rPr>
          <w:rFonts w:ascii="宋体" w:eastAsia="宋体" w:hAnsi="宋体" w:cs="宋体" w:hint="eastAsia"/>
          <w:b/>
          <w:bCs/>
          <w:color w:val="333333"/>
          <w:kern w:val="0"/>
          <w:sz w:val="44"/>
        </w:rPr>
        <w:t>目</w:t>
      </w:r>
      <w:r w:rsidRPr="0019488A">
        <w:rPr>
          <w:rFonts w:ascii="微软雅黑" w:eastAsia="微软雅黑" w:hAnsi="微软雅黑" w:cs="宋体" w:hint="eastAsia"/>
          <w:b/>
          <w:bCs/>
          <w:color w:val="333333"/>
          <w:kern w:val="0"/>
          <w:sz w:val="44"/>
        </w:rPr>
        <w:t>    </w:t>
      </w:r>
      <w:r w:rsidRPr="0019488A">
        <w:rPr>
          <w:rFonts w:ascii="宋体" w:eastAsia="宋体" w:hAnsi="宋体" w:cs="宋体" w:hint="eastAsia"/>
          <w:b/>
          <w:bCs/>
          <w:color w:val="333333"/>
          <w:kern w:val="0"/>
          <w:sz w:val="44"/>
        </w:rPr>
        <w:t>录</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微软雅黑" w:eastAsia="微软雅黑" w:hAnsi="微软雅黑" w:cs="宋体" w:hint="eastAsia"/>
          <w:b/>
          <w:bCs/>
          <w:color w:val="333333"/>
          <w:kern w:val="0"/>
          <w:sz w:val="44"/>
          <w:u w:val="single"/>
        </w:rPr>
        <w:t> </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微软雅黑" w:eastAsia="微软雅黑" w:hAnsi="微软雅黑" w:cs="宋体" w:hint="eastAsia"/>
          <w:b/>
          <w:bCs/>
          <w:color w:val="333333"/>
          <w:kern w:val="0"/>
          <w:sz w:val="44"/>
          <w:u w:val="single"/>
        </w:rPr>
        <w:t> </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第一部分</w:t>
      </w:r>
      <w:r w:rsidRPr="0019488A">
        <w:rPr>
          <w:rFonts w:ascii="宋体" w:eastAsia="宋体" w:hAnsi="宋体" w:cs="宋体" w:hint="eastAsia"/>
          <w:color w:val="333333"/>
          <w:kern w:val="0"/>
          <w:sz w:val="32"/>
          <w:szCs w:val="32"/>
        </w:rPr>
        <w:t>  </w:t>
      </w:r>
      <w:r w:rsidRPr="0019488A">
        <w:rPr>
          <w:rFonts w:ascii="黑体" w:eastAsia="黑体" w:hAnsi="黑体" w:cs="黑体" w:hint="eastAsia"/>
          <w:color w:val="333333"/>
          <w:kern w:val="0"/>
          <w:sz w:val="32"/>
          <w:szCs w:val="32"/>
        </w:rPr>
        <w:t xml:space="preserve"> </w:t>
      </w:r>
      <w:r w:rsidRPr="0019488A">
        <w:rPr>
          <w:rFonts w:ascii="黑体" w:eastAsia="黑体" w:hAnsi="黑体" w:cs="宋体" w:hint="eastAsia"/>
          <w:color w:val="333333"/>
          <w:kern w:val="0"/>
          <w:sz w:val="32"/>
          <w:szCs w:val="32"/>
        </w:rPr>
        <w:t>平山区水利局概况</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一、部门职责</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二、机构设置</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第二部分</w:t>
      </w:r>
      <w:r w:rsidRPr="0019488A">
        <w:rPr>
          <w:rFonts w:ascii="宋体" w:eastAsia="宋体" w:hAnsi="宋体" w:cs="宋体" w:hint="eastAsia"/>
          <w:color w:val="333333"/>
          <w:kern w:val="0"/>
          <w:sz w:val="32"/>
          <w:szCs w:val="32"/>
        </w:rPr>
        <w:t>  </w:t>
      </w:r>
      <w:r w:rsidRPr="0019488A">
        <w:rPr>
          <w:rFonts w:ascii="黑体" w:eastAsia="黑体" w:hAnsi="黑体" w:cs="黑体" w:hint="eastAsia"/>
          <w:color w:val="333333"/>
          <w:kern w:val="0"/>
          <w:sz w:val="32"/>
          <w:szCs w:val="32"/>
        </w:rPr>
        <w:t xml:space="preserve"> </w:t>
      </w:r>
      <w:r w:rsidRPr="0019488A">
        <w:rPr>
          <w:rFonts w:ascii="黑体" w:eastAsia="黑体" w:hAnsi="黑体" w:cs="宋体" w:hint="eastAsia"/>
          <w:color w:val="333333"/>
          <w:kern w:val="0"/>
          <w:sz w:val="32"/>
          <w:szCs w:val="32"/>
        </w:rPr>
        <w:t>平山区水利局 2019年部门预算表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一、财政拨款收支预算总表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二、一般公共预算支出表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三、一般公共预算基本支出表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四、一般公共预算“三公”经费支出表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五、政府性基金预算支出表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六、部门收支预算总表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七、部门收入预算总表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八、部门支出预算总表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九、政府采购计划表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十、政府预算经济分类支出预算表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lastRenderedPageBreak/>
        <w:t>十一、“三公”经费预算汇总表</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第三部分</w:t>
      </w:r>
      <w:r w:rsidRPr="0019488A">
        <w:rPr>
          <w:rFonts w:ascii="宋体" w:eastAsia="宋体" w:hAnsi="宋体" w:cs="宋体" w:hint="eastAsia"/>
          <w:color w:val="333333"/>
          <w:kern w:val="0"/>
          <w:sz w:val="32"/>
          <w:szCs w:val="32"/>
        </w:rPr>
        <w:t> </w:t>
      </w:r>
      <w:r w:rsidRPr="0019488A">
        <w:rPr>
          <w:rFonts w:ascii="黑体" w:eastAsia="黑体" w:hAnsi="黑体" w:cs="黑体" w:hint="eastAsia"/>
          <w:color w:val="333333"/>
          <w:kern w:val="0"/>
          <w:sz w:val="32"/>
          <w:szCs w:val="32"/>
        </w:rPr>
        <w:t xml:space="preserve"> </w:t>
      </w:r>
      <w:r w:rsidRPr="0019488A">
        <w:rPr>
          <w:rFonts w:ascii="黑体" w:eastAsia="黑体" w:hAnsi="黑体" w:cs="宋体" w:hint="eastAsia"/>
          <w:color w:val="333333"/>
          <w:kern w:val="0"/>
          <w:sz w:val="32"/>
          <w:szCs w:val="32"/>
        </w:rPr>
        <w:t>平山区水利局2019年部门预算情况说明</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第四部分</w:t>
      </w:r>
      <w:r w:rsidRPr="0019488A">
        <w:rPr>
          <w:rFonts w:ascii="宋体" w:eastAsia="宋体" w:hAnsi="宋体" w:cs="宋体" w:hint="eastAsia"/>
          <w:color w:val="333333"/>
          <w:kern w:val="0"/>
          <w:sz w:val="32"/>
          <w:szCs w:val="32"/>
        </w:rPr>
        <w:t>  </w:t>
      </w:r>
      <w:r w:rsidRPr="0019488A">
        <w:rPr>
          <w:rFonts w:ascii="黑体" w:eastAsia="黑体" w:hAnsi="黑体" w:cs="黑体" w:hint="eastAsia"/>
          <w:color w:val="333333"/>
          <w:kern w:val="0"/>
          <w:sz w:val="32"/>
          <w:szCs w:val="32"/>
        </w:rPr>
        <w:t xml:space="preserve"> </w:t>
      </w:r>
      <w:r w:rsidRPr="0019488A">
        <w:rPr>
          <w:rFonts w:ascii="黑体" w:eastAsia="黑体" w:hAnsi="黑体" w:cs="宋体" w:hint="eastAsia"/>
          <w:color w:val="333333"/>
          <w:kern w:val="0"/>
          <w:sz w:val="32"/>
          <w:szCs w:val="32"/>
        </w:rPr>
        <w:t>名词解释</w:t>
      </w:r>
    </w:p>
    <w:p w:rsidR="00143EB5" w:rsidRPr="0019488A" w:rsidRDefault="00143EB5" w:rsidP="00143EB5">
      <w:pPr>
        <w:widowControl/>
        <w:shd w:val="clear" w:color="auto" w:fill="FFFFFF"/>
        <w:spacing w:line="480" w:lineRule="auto"/>
        <w:jc w:val="center"/>
        <w:rPr>
          <w:rFonts w:ascii="微软雅黑" w:eastAsia="微软雅黑" w:hAnsi="微软雅黑" w:cs="宋体" w:hint="eastAsia"/>
          <w:color w:val="333333"/>
          <w:kern w:val="0"/>
          <w:sz w:val="24"/>
          <w:szCs w:val="24"/>
        </w:rPr>
      </w:pPr>
      <w:r w:rsidRPr="0019488A">
        <w:rPr>
          <w:rFonts w:ascii="宋体" w:eastAsia="宋体" w:hAnsi="宋体" w:cs="宋体" w:hint="eastAsia"/>
          <w:b/>
          <w:bCs/>
          <w:color w:val="333333"/>
          <w:kern w:val="0"/>
          <w:sz w:val="44"/>
          <w:u w:val="single"/>
        </w:rPr>
        <w:t> </w:t>
      </w:r>
    </w:p>
    <w:p w:rsidR="00143EB5" w:rsidRPr="0019488A" w:rsidRDefault="00143EB5" w:rsidP="00143EB5">
      <w:pPr>
        <w:widowControl/>
        <w:shd w:val="clear" w:color="auto" w:fill="FFFFFF"/>
        <w:spacing w:line="480" w:lineRule="auto"/>
        <w:jc w:val="center"/>
        <w:rPr>
          <w:rFonts w:ascii="微软雅黑" w:eastAsia="微软雅黑" w:hAnsi="微软雅黑" w:cs="宋体" w:hint="eastAsia"/>
          <w:color w:val="333333"/>
          <w:kern w:val="0"/>
          <w:sz w:val="24"/>
          <w:szCs w:val="24"/>
        </w:rPr>
      </w:pPr>
      <w:r w:rsidRPr="0019488A">
        <w:rPr>
          <w:rFonts w:ascii="微软雅黑" w:eastAsia="微软雅黑" w:hAnsi="微软雅黑" w:cs="宋体" w:hint="eastAsia"/>
          <w:b/>
          <w:bCs/>
          <w:color w:val="333333"/>
          <w:kern w:val="0"/>
          <w:sz w:val="44"/>
          <w:u w:val="single"/>
        </w:rPr>
        <w:t> </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宋体" w:eastAsia="宋体" w:hAnsi="宋体" w:cs="宋体" w:hint="eastAsia"/>
          <w:color w:val="333333"/>
          <w:kern w:val="0"/>
          <w:sz w:val="32"/>
          <w:szCs w:val="32"/>
        </w:rPr>
        <w:t> </w:t>
      </w:r>
    </w:p>
    <w:p w:rsidR="00143EB5" w:rsidRPr="0019488A" w:rsidRDefault="00143EB5" w:rsidP="00143EB5">
      <w:pPr>
        <w:widowControl/>
        <w:shd w:val="clear" w:color="auto" w:fill="FFFFFF"/>
        <w:spacing w:line="480" w:lineRule="auto"/>
        <w:jc w:val="center"/>
        <w:rPr>
          <w:rFonts w:ascii="微软雅黑" w:eastAsia="微软雅黑" w:hAnsi="微软雅黑" w:cs="宋体" w:hint="eastAsia"/>
          <w:color w:val="333333"/>
          <w:kern w:val="0"/>
          <w:sz w:val="24"/>
          <w:szCs w:val="24"/>
        </w:rPr>
      </w:pPr>
      <w:r w:rsidRPr="0019488A">
        <w:rPr>
          <w:rFonts w:ascii="宋体" w:eastAsia="宋体" w:hAnsi="宋体" w:cs="宋体" w:hint="eastAsia"/>
          <w:b/>
          <w:bCs/>
          <w:color w:val="333333"/>
          <w:kern w:val="0"/>
          <w:sz w:val="36"/>
        </w:rPr>
        <w:t>第一部分 平山区水利局概况</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宋体" w:eastAsia="宋体" w:hAnsi="宋体" w:cs="宋体" w:hint="eastAsia"/>
          <w:color w:val="333333"/>
          <w:kern w:val="0"/>
          <w:sz w:val="32"/>
          <w:szCs w:val="32"/>
        </w:rPr>
        <w:t> </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一、部门职责</w:t>
      </w:r>
    </w:p>
    <w:p w:rsidR="00143EB5" w:rsidRPr="0019488A" w:rsidRDefault="00143EB5" w:rsidP="00143EB5">
      <w:pPr>
        <w:widowControl/>
        <w:shd w:val="clear" w:color="auto" w:fill="FFFFFF"/>
        <w:spacing w:line="540" w:lineRule="atLeast"/>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（一）</w:t>
      </w:r>
      <w:r w:rsidRPr="0019488A">
        <w:rPr>
          <w:rFonts w:ascii="黑体" w:eastAsia="黑体" w:hAnsi="黑体" w:cs="宋体" w:hint="eastAsia"/>
          <w:color w:val="333333"/>
          <w:kern w:val="0"/>
          <w:sz w:val="32"/>
          <w:szCs w:val="32"/>
        </w:rPr>
        <w:t>主要职责</w:t>
      </w:r>
    </w:p>
    <w:p w:rsidR="00143EB5" w:rsidRPr="0019488A" w:rsidRDefault="00143EB5" w:rsidP="00143EB5">
      <w:pPr>
        <w:widowControl/>
        <w:shd w:val="clear" w:color="auto" w:fill="FFFFFF"/>
        <w:spacing w:line="480" w:lineRule="auto"/>
        <w:ind w:firstLine="960"/>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负责贯彻、执行国家和省关于水行政管理、法规和有关方针政策并监督实施。拟定全区水利工作发展的中长期规划和年度计划。负责全区农田水利基本建设工作、水土保持工作、水产工作、防汛抗旱工作、水行政执法工作、大中型水库移民后期扶持安置工作。承办区政府交办的其他事项。</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二、机构设置</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纳入平山区水利局2019年部门预算编制范围预算单位包括：</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平山区水利局机关。</w:t>
      </w:r>
    </w:p>
    <w:p w:rsidR="00143EB5" w:rsidRPr="0019488A" w:rsidRDefault="00143EB5" w:rsidP="00143EB5">
      <w:pPr>
        <w:widowControl/>
        <w:shd w:val="clear" w:color="auto" w:fill="FFFFFF"/>
        <w:spacing w:line="480" w:lineRule="auto"/>
        <w:jc w:val="center"/>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 </w:t>
      </w:r>
    </w:p>
    <w:p w:rsidR="00143EB5" w:rsidRPr="0019488A" w:rsidRDefault="00143EB5" w:rsidP="00143EB5">
      <w:pPr>
        <w:widowControl/>
        <w:shd w:val="clear" w:color="auto" w:fill="FFFFFF"/>
        <w:spacing w:line="480" w:lineRule="auto"/>
        <w:jc w:val="center"/>
        <w:rPr>
          <w:rFonts w:ascii="微软雅黑" w:eastAsia="微软雅黑" w:hAnsi="微软雅黑" w:cs="宋体" w:hint="eastAsia"/>
          <w:color w:val="333333"/>
          <w:kern w:val="0"/>
          <w:sz w:val="24"/>
          <w:szCs w:val="24"/>
        </w:rPr>
      </w:pPr>
      <w:r w:rsidRPr="0019488A">
        <w:rPr>
          <w:rFonts w:ascii="宋体" w:eastAsia="宋体" w:hAnsi="宋体" w:cs="宋体" w:hint="eastAsia"/>
          <w:b/>
          <w:bCs/>
          <w:color w:val="333333"/>
          <w:kern w:val="0"/>
          <w:sz w:val="36"/>
        </w:rPr>
        <w:t>第二部分 平山区水利局部门预算公开表</w:t>
      </w:r>
    </w:p>
    <w:p w:rsidR="00143EB5" w:rsidRPr="0019488A" w:rsidRDefault="00143EB5" w:rsidP="00143EB5">
      <w:pPr>
        <w:widowControl/>
        <w:shd w:val="clear" w:color="auto" w:fill="FFFFFF"/>
        <w:spacing w:line="240" w:lineRule="atLeast"/>
        <w:jc w:val="left"/>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152400" cy="152400"/>
            <wp:effectExtent l="19050" t="0" r="0" b="0"/>
            <wp:docPr id="1" name="图片 1" descr="http://www.pingshan.gov.cn/Content/_Common/Asset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ngshan.gov.cn/Content/_Common/Assets/UEditor/dialogs/attachment/fileTypeImages/icon_xls.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ooltip="2019年平山区水利局部门预算.xls" w:history="1">
        <w:r w:rsidRPr="0019488A">
          <w:rPr>
            <w:rFonts w:ascii="微软雅黑" w:eastAsia="微软雅黑" w:hAnsi="微软雅黑" w:cs="宋体" w:hint="eastAsia"/>
            <w:color w:val="0066CC"/>
            <w:kern w:val="0"/>
            <w:sz w:val="18"/>
          </w:rPr>
          <w:t>2019年平山区水利局部门预算.xls</w:t>
        </w:r>
      </w:hyperlink>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宋体" w:eastAsia="宋体" w:hAnsi="宋体" w:cs="宋体" w:hint="eastAsia"/>
          <w:b/>
          <w:bCs/>
          <w:color w:val="333333"/>
          <w:kern w:val="0"/>
          <w:sz w:val="36"/>
        </w:rPr>
        <w:lastRenderedPageBreak/>
        <w:t>第三部分 平山区</w:t>
      </w:r>
      <w:r w:rsidRPr="0019488A">
        <w:rPr>
          <w:rFonts w:ascii="黑体" w:eastAsia="黑体" w:hAnsi="黑体" w:cs="宋体" w:hint="eastAsia"/>
          <w:color w:val="333333"/>
          <w:kern w:val="0"/>
          <w:sz w:val="32"/>
          <w:szCs w:val="32"/>
        </w:rPr>
        <w:t>水利局</w:t>
      </w:r>
      <w:r w:rsidRPr="0019488A">
        <w:rPr>
          <w:rFonts w:ascii="宋体" w:eastAsia="宋体" w:hAnsi="宋体" w:cs="宋体" w:hint="eastAsia"/>
          <w:b/>
          <w:bCs/>
          <w:color w:val="333333"/>
          <w:kern w:val="0"/>
          <w:sz w:val="36"/>
        </w:rPr>
        <w:t> 2019年部门预算情况说明</w:t>
      </w:r>
    </w:p>
    <w:p w:rsidR="00143EB5" w:rsidRPr="0019488A" w:rsidRDefault="00143EB5" w:rsidP="00143EB5">
      <w:pPr>
        <w:widowControl/>
        <w:shd w:val="clear" w:color="auto" w:fill="FFFFFF"/>
        <w:spacing w:line="480" w:lineRule="auto"/>
        <w:jc w:val="left"/>
        <w:rPr>
          <w:rFonts w:ascii="微软雅黑" w:eastAsia="微软雅黑" w:hAnsi="微软雅黑" w:cs="宋体" w:hint="eastAsia"/>
          <w:color w:val="333333"/>
          <w:kern w:val="0"/>
          <w:sz w:val="24"/>
          <w:szCs w:val="24"/>
        </w:rPr>
      </w:pPr>
      <w:r w:rsidRPr="0019488A">
        <w:rPr>
          <w:rFonts w:ascii="宋体" w:eastAsia="宋体" w:hAnsi="宋体" w:cs="宋体" w:hint="eastAsia"/>
          <w:b/>
          <w:bCs/>
          <w:color w:val="333333"/>
          <w:kern w:val="0"/>
          <w:sz w:val="36"/>
        </w:rPr>
        <w:t> </w:t>
      </w:r>
    </w:p>
    <w:p w:rsidR="00143EB5" w:rsidRPr="0019488A" w:rsidRDefault="00143EB5" w:rsidP="00143EB5">
      <w:pPr>
        <w:widowControl/>
        <w:shd w:val="clear" w:color="auto" w:fill="FFFFFF"/>
        <w:spacing w:line="480" w:lineRule="auto"/>
        <w:ind w:firstLine="630"/>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一、关于平山区水利局2019年收支预算的总体说明</w:t>
      </w:r>
    </w:p>
    <w:p w:rsidR="00143EB5" w:rsidRPr="0019488A" w:rsidRDefault="00143EB5" w:rsidP="00143EB5">
      <w:pPr>
        <w:widowControl/>
        <w:shd w:val="clear" w:color="auto" w:fill="FFFFFF"/>
        <w:spacing w:line="480" w:lineRule="auto"/>
        <w:ind w:firstLine="660"/>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按照综合预算的原则，平山区水利局所有收入和支出均纳入部门预算管理。收入包括：财政拨款收入、纳入预算管理的行政事业性收费等非税收入、其他收入；支出包括：一般公共服务支出、财政事务、社会保障和就业支出、医疗卫生与计划生育支出等。</w:t>
      </w:r>
    </w:p>
    <w:p w:rsidR="00143EB5" w:rsidRPr="0019488A" w:rsidRDefault="00143EB5" w:rsidP="00143EB5">
      <w:pPr>
        <w:widowControl/>
        <w:shd w:val="clear" w:color="auto" w:fill="FFFFFF"/>
        <w:spacing w:line="480" w:lineRule="auto"/>
        <w:ind w:firstLine="660"/>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二、关于平山区水利局2019年“三公”经费预算情况说明</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2019年“三公”经费预算数0.06万元。其中：公务接待费0.06万元，公务用车购置及运行费0万元。</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黑体" w:eastAsia="黑体" w:hAnsi="黑体" w:cs="宋体" w:hint="eastAsia"/>
          <w:color w:val="333333"/>
          <w:kern w:val="0"/>
          <w:sz w:val="32"/>
          <w:szCs w:val="32"/>
        </w:rPr>
        <w:t>三、关于平山区水利局2019年政府性基金预算支出情况</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平山区水利局2019年没有使用政府性基金预算拨款安排的支出。</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（一）机关运行经费安排情况</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2019年水利局机关运行经费预算为23.47万元。其中：工资福利支出20.62万元，商品和服务支出2.85万元。</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（二）政府采购支出情况</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lastRenderedPageBreak/>
        <w:t>2019年水利局政府采购支出总额0万元，其中：政府采购货物支出0万元，政府采购服务支出0万元，政府采购工程支出0万元。</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（三）国有资产占用情况</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水利局共有车辆0辆。</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2019年，本溪市平山区水利局计划纳入部门预算绩效目标管理的重点项目0个，涉及一般公共预算拨款0万元。</w:t>
      </w:r>
    </w:p>
    <w:p w:rsidR="00143EB5" w:rsidRDefault="00143EB5" w:rsidP="00143EB5">
      <w:pPr>
        <w:spacing w:line="540" w:lineRule="exact"/>
        <w:ind w:firstLine="720"/>
        <w:rPr>
          <w:rFonts w:ascii="楷体_GB2312" w:eastAsia="楷体_GB2312" w:hAnsi="宋体" w:cs="Times New Roman" w:hint="eastAsia"/>
          <w:b/>
          <w:sz w:val="32"/>
          <w:szCs w:val="32"/>
        </w:rPr>
      </w:pPr>
      <w:r w:rsidRPr="0019488A">
        <w:rPr>
          <w:rFonts w:ascii="仿宋_GB2312" w:eastAsia="仿宋_GB2312" w:hAnsi="微软雅黑" w:cs="宋体" w:hint="eastAsia"/>
          <w:color w:val="333333"/>
          <w:kern w:val="0"/>
          <w:sz w:val="32"/>
          <w:szCs w:val="32"/>
        </w:rPr>
        <w:t> </w:t>
      </w:r>
      <w:r>
        <w:rPr>
          <w:rFonts w:ascii="楷体_GB2312" w:eastAsia="楷体_GB2312" w:hAnsi="宋体" w:cs="Times New Roman" w:hint="eastAsia"/>
          <w:b/>
          <w:sz w:val="32"/>
          <w:szCs w:val="32"/>
        </w:rPr>
        <w:t>（四）预算绩效管理工作开展情况</w:t>
      </w:r>
    </w:p>
    <w:p w:rsidR="00143EB5" w:rsidRDefault="00143EB5" w:rsidP="00143EB5">
      <w:pPr>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根据财政预算管理要求，我局组织对2018年度预算项目支出全面开展绩效自评，共涉及预算支出项目</w:t>
      </w:r>
      <w:r>
        <w:rPr>
          <w:rFonts w:ascii="仿宋_GB2312" w:eastAsia="仿宋_GB2312" w:hAnsi="黑体" w:cs="Times New Roman" w:hint="eastAsia"/>
          <w:sz w:val="32"/>
          <w:szCs w:val="32"/>
        </w:rPr>
        <w:t>5</w:t>
      </w:r>
      <w:r>
        <w:rPr>
          <w:rFonts w:ascii="仿宋_GB2312" w:eastAsia="仿宋_GB2312" w:hAnsi="宋体" w:cs="宋体" w:hint="eastAsia"/>
          <w:sz w:val="32"/>
          <w:szCs w:val="32"/>
        </w:rPr>
        <w:t>个，涉及资金</w:t>
      </w:r>
      <w:r>
        <w:rPr>
          <w:rFonts w:ascii="仿宋_GB2312" w:eastAsia="仿宋_GB2312" w:hAnsi="黑体" w:cs="Times New Roman" w:hint="eastAsia"/>
          <w:sz w:val="32"/>
          <w:szCs w:val="32"/>
        </w:rPr>
        <w:t>476.51</w:t>
      </w:r>
      <w:r>
        <w:rPr>
          <w:rFonts w:ascii="仿宋_GB2312" w:eastAsia="仿宋_GB2312" w:hAnsi="宋体" w:cs="宋体" w:hint="eastAsia"/>
          <w:sz w:val="32"/>
          <w:szCs w:val="32"/>
        </w:rPr>
        <w:t>万元，自评覆盖率（开展绩效自评的项目数/年初批复绩效目标的项目数）达到</w:t>
      </w:r>
      <w:r>
        <w:rPr>
          <w:rFonts w:ascii="仿宋_GB2312" w:eastAsia="仿宋_GB2312" w:hAnsi="黑体" w:cs="Times New Roman" w:hint="eastAsia"/>
          <w:sz w:val="32"/>
          <w:szCs w:val="32"/>
        </w:rPr>
        <w:t>100</w:t>
      </w:r>
      <w:r>
        <w:rPr>
          <w:rFonts w:ascii="仿宋_GB2312" w:eastAsia="仿宋_GB2312" w:hAnsi="宋体" w:cs="宋体" w:hint="eastAsia"/>
          <w:sz w:val="32"/>
          <w:szCs w:val="32"/>
        </w:rPr>
        <w:t>%，自评平均分（开展绩效自评的项目分数总和/开展绩效自评的项目数）</w:t>
      </w:r>
      <w:r>
        <w:rPr>
          <w:rFonts w:ascii="仿宋_GB2312" w:eastAsia="仿宋_GB2312" w:hAnsi="黑体" w:cs="Times New Roman" w:hint="eastAsia"/>
          <w:sz w:val="32"/>
          <w:szCs w:val="32"/>
        </w:rPr>
        <w:t>100</w:t>
      </w:r>
      <w:r>
        <w:rPr>
          <w:rFonts w:ascii="仿宋_GB2312" w:eastAsia="仿宋_GB2312" w:hAnsi="宋体" w:cs="宋体" w:hint="eastAsia"/>
          <w:sz w:val="32"/>
          <w:szCs w:val="32"/>
        </w:rPr>
        <w:t>分。</w:t>
      </w:r>
    </w:p>
    <w:p w:rsidR="00143EB5" w:rsidRDefault="00143EB5" w:rsidP="00143EB5">
      <w:pPr>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通过绩效自评发现预算项目管理主要存在以下问题：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事后的全过程控制，使绩效管理各环节有效衔接，提高绩效管理行为的连续性和完整性。三是加</w:t>
      </w:r>
      <w:r>
        <w:rPr>
          <w:rFonts w:ascii="仿宋_GB2312" w:eastAsia="仿宋_GB2312" w:hAnsi="宋体" w:cs="宋体" w:hint="eastAsia"/>
          <w:sz w:val="32"/>
          <w:szCs w:val="32"/>
        </w:rPr>
        <w:lastRenderedPageBreak/>
        <w:t>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rsidR="00143EB5" w:rsidRPr="0019488A" w:rsidRDefault="00143EB5" w:rsidP="00143EB5">
      <w:pPr>
        <w:widowControl/>
        <w:shd w:val="clear" w:color="auto" w:fill="FFFFFF"/>
        <w:spacing w:line="480" w:lineRule="auto"/>
        <w:rPr>
          <w:rFonts w:ascii="微软雅黑" w:eastAsia="微软雅黑" w:hAnsi="微软雅黑" w:cs="宋体" w:hint="eastAsia"/>
          <w:color w:val="333333"/>
          <w:kern w:val="0"/>
          <w:sz w:val="24"/>
          <w:szCs w:val="24"/>
        </w:rPr>
      </w:pPr>
      <w:r w:rsidRPr="0019488A">
        <w:rPr>
          <w:rFonts w:ascii="宋体" w:eastAsia="宋体" w:hAnsi="宋体" w:cs="宋体" w:hint="eastAsia"/>
          <w:b/>
          <w:bCs/>
          <w:color w:val="333333"/>
          <w:kern w:val="0"/>
          <w:sz w:val="36"/>
        </w:rPr>
        <w:t>第四部分 名词解释</w:t>
      </w:r>
    </w:p>
    <w:p w:rsidR="00143EB5" w:rsidRPr="0019488A" w:rsidRDefault="00143EB5" w:rsidP="00143EB5">
      <w:pPr>
        <w:widowControl/>
        <w:shd w:val="clear" w:color="auto" w:fill="FFFFFF"/>
        <w:spacing w:line="480" w:lineRule="auto"/>
        <w:jc w:val="center"/>
        <w:rPr>
          <w:rFonts w:ascii="微软雅黑" w:eastAsia="微软雅黑" w:hAnsi="微软雅黑" w:cs="宋体" w:hint="eastAsia"/>
          <w:color w:val="333333"/>
          <w:kern w:val="0"/>
          <w:sz w:val="24"/>
          <w:szCs w:val="24"/>
        </w:rPr>
      </w:pPr>
      <w:r w:rsidRPr="0019488A">
        <w:rPr>
          <w:rFonts w:ascii="宋体" w:eastAsia="宋体" w:hAnsi="宋体" w:cs="宋体" w:hint="eastAsia"/>
          <w:color w:val="333333"/>
          <w:kern w:val="0"/>
          <w:sz w:val="36"/>
          <w:szCs w:val="36"/>
        </w:rPr>
        <w:t> </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b/>
          <w:bCs/>
          <w:color w:val="333333"/>
          <w:kern w:val="0"/>
          <w:sz w:val="32"/>
        </w:rPr>
        <w:t>1.财政拨款收入：</w:t>
      </w:r>
      <w:r w:rsidRPr="0019488A">
        <w:rPr>
          <w:rFonts w:ascii="仿宋_GB2312" w:eastAsia="仿宋_GB2312" w:hAnsi="微软雅黑" w:cs="宋体" w:hint="eastAsia"/>
          <w:color w:val="333333"/>
          <w:kern w:val="0"/>
          <w:sz w:val="32"/>
          <w:szCs w:val="32"/>
        </w:rPr>
        <w:t>指市级财政当年拨付的资金。</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b/>
          <w:bCs/>
          <w:color w:val="333333"/>
          <w:kern w:val="0"/>
          <w:sz w:val="32"/>
        </w:rPr>
        <w:t>2.基本支出：</w:t>
      </w:r>
      <w:r w:rsidRPr="0019488A">
        <w:rPr>
          <w:rFonts w:ascii="仿宋_GB2312" w:eastAsia="仿宋_GB2312" w:hAnsi="微软雅黑" w:cs="宋体" w:hint="eastAsia"/>
          <w:color w:val="333333"/>
          <w:kern w:val="0"/>
          <w:sz w:val="32"/>
          <w:szCs w:val="32"/>
        </w:rPr>
        <w:t>指保障机构正常运转、完成日常工作任务而发生的人员支出和公用支出。</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b/>
          <w:bCs/>
          <w:color w:val="333333"/>
          <w:kern w:val="0"/>
          <w:sz w:val="32"/>
        </w:rPr>
        <w:t>3.项目支出：</w:t>
      </w:r>
      <w:r w:rsidRPr="0019488A">
        <w:rPr>
          <w:rFonts w:ascii="仿宋_GB2312" w:eastAsia="仿宋_GB2312" w:hAnsi="微软雅黑" w:cs="宋体" w:hint="eastAsia"/>
          <w:color w:val="333333"/>
          <w:kern w:val="0"/>
          <w:sz w:val="32"/>
          <w:szCs w:val="32"/>
        </w:rPr>
        <w:t>指在基本支出之外为完成特定行政任务和事业发展目标所发生的支出。</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b/>
          <w:bCs/>
          <w:color w:val="333333"/>
          <w:kern w:val="0"/>
          <w:sz w:val="32"/>
        </w:rPr>
        <w:t>4.机关运行经费：</w:t>
      </w:r>
      <w:r w:rsidRPr="0019488A">
        <w:rPr>
          <w:rFonts w:ascii="仿宋_GB2312" w:eastAsia="仿宋_GB2312" w:hAnsi="微软雅黑" w:cs="宋体" w:hint="eastAsia"/>
          <w:color w:val="333333"/>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b/>
          <w:bCs/>
          <w:color w:val="333333"/>
          <w:kern w:val="0"/>
          <w:sz w:val="32"/>
        </w:rPr>
        <w:t>5.行政事业性收费收入：</w:t>
      </w:r>
      <w:r w:rsidRPr="0019488A">
        <w:rPr>
          <w:rFonts w:ascii="仿宋_GB2312" w:eastAsia="仿宋_GB2312" w:hAnsi="微软雅黑" w:cs="宋体" w:hint="eastAsia"/>
          <w:color w:val="333333"/>
          <w:kern w:val="0"/>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b/>
          <w:bCs/>
          <w:color w:val="333333"/>
          <w:kern w:val="0"/>
          <w:sz w:val="32"/>
        </w:rPr>
        <w:lastRenderedPageBreak/>
        <w:t>6.政府性基金收入：</w:t>
      </w:r>
      <w:r w:rsidRPr="0019488A">
        <w:rPr>
          <w:rFonts w:ascii="仿宋_GB2312" w:eastAsia="仿宋_GB2312" w:hAnsi="微软雅黑" w:cs="宋体" w:hint="eastAsia"/>
          <w:color w:val="333333"/>
          <w:kern w:val="0"/>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b/>
          <w:bCs/>
          <w:color w:val="333333"/>
          <w:kern w:val="0"/>
          <w:sz w:val="32"/>
        </w:rPr>
        <w:t>7.其他收入：</w:t>
      </w:r>
      <w:r w:rsidRPr="0019488A">
        <w:rPr>
          <w:rFonts w:ascii="仿宋_GB2312" w:eastAsia="仿宋_GB2312" w:hAnsi="微软雅黑" w:cs="宋体" w:hint="eastAsia"/>
          <w:color w:val="333333"/>
          <w:kern w:val="0"/>
          <w:sz w:val="32"/>
          <w:szCs w:val="32"/>
        </w:rPr>
        <w:t>指除上述“财政拨款收入”、“行政事业性收费收入”、“政府性基金收入”以外的收入。</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 </w:t>
      </w:r>
    </w:p>
    <w:p w:rsidR="00143EB5" w:rsidRPr="0019488A" w:rsidRDefault="00143EB5" w:rsidP="00143EB5">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19488A">
        <w:rPr>
          <w:rFonts w:ascii="仿宋_GB2312" w:eastAsia="仿宋_GB2312" w:hAnsi="微软雅黑" w:cs="宋体" w:hint="eastAsia"/>
          <w:color w:val="333333"/>
          <w:kern w:val="0"/>
          <w:sz w:val="32"/>
          <w:szCs w:val="32"/>
        </w:rPr>
        <w:t> </w:t>
      </w:r>
    </w:p>
    <w:p w:rsidR="00143EB5" w:rsidRPr="0019488A" w:rsidRDefault="00143EB5" w:rsidP="00143EB5">
      <w:pPr>
        <w:widowControl/>
        <w:shd w:val="clear" w:color="auto" w:fill="F6F6F6"/>
        <w:spacing w:line="540" w:lineRule="atLeast"/>
        <w:jc w:val="left"/>
        <w:rPr>
          <w:rFonts w:ascii="微软雅黑" w:eastAsia="微软雅黑" w:hAnsi="微软雅黑" w:cs="宋体" w:hint="eastAsia"/>
          <w:color w:val="777777"/>
          <w:kern w:val="0"/>
          <w:sz w:val="24"/>
          <w:szCs w:val="24"/>
        </w:rPr>
      </w:pPr>
      <w:r w:rsidRPr="0019488A">
        <w:rPr>
          <w:rFonts w:ascii="微软雅黑" w:eastAsia="微软雅黑" w:hAnsi="微软雅黑" w:cs="宋体" w:hint="eastAsia"/>
          <w:color w:val="777777"/>
          <w:kern w:val="0"/>
          <w:sz w:val="24"/>
          <w:szCs w:val="24"/>
        </w:rPr>
        <w:t xml:space="preserve"> </w:t>
      </w:r>
    </w:p>
    <w:p w:rsidR="00143EB5" w:rsidRPr="0019488A" w:rsidRDefault="00143EB5" w:rsidP="00143EB5">
      <w:pPr>
        <w:widowControl/>
        <w:jc w:val="left"/>
        <w:rPr>
          <w:rFonts w:ascii="宋体" w:eastAsia="宋体" w:hAnsi="宋体" w:cs="宋体" w:hint="eastAsia"/>
          <w:kern w:val="0"/>
          <w:sz w:val="24"/>
          <w:szCs w:val="24"/>
        </w:rPr>
      </w:pPr>
      <w:hyperlink r:id="rId6" w:tgtFrame="_blank" w:tooltip="联系我们" w:history="1">
        <w:r w:rsidRPr="0019488A">
          <w:rPr>
            <w:rFonts w:ascii="宋体" w:eastAsia="宋体" w:hAnsi="宋体" w:cs="宋体"/>
            <w:color w:val="FFFFFF"/>
            <w:kern w:val="0"/>
            <w:sz w:val="24"/>
            <w:szCs w:val="24"/>
          </w:rPr>
          <w:t>联系我们</w:t>
        </w:r>
      </w:hyperlink>
      <w:r w:rsidRPr="0019488A">
        <w:rPr>
          <w:rFonts w:ascii="宋体" w:eastAsia="宋体" w:hAnsi="宋体" w:cs="宋体"/>
          <w:kern w:val="0"/>
          <w:sz w:val="24"/>
          <w:szCs w:val="24"/>
        </w:rPr>
        <w:t> </w:t>
      </w:r>
      <w:hyperlink r:id="rId7" w:tooltip="网站地图" w:history="1">
        <w:r w:rsidRPr="0019488A">
          <w:rPr>
            <w:rFonts w:ascii="宋体" w:eastAsia="宋体" w:hAnsi="宋体" w:cs="宋体"/>
            <w:color w:val="FFFFFF"/>
            <w:kern w:val="0"/>
            <w:sz w:val="24"/>
            <w:szCs w:val="24"/>
          </w:rPr>
          <w:t>网站地图</w:t>
        </w:r>
      </w:hyperlink>
    </w:p>
    <w:p w:rsidR="00143EB5" w:rsidRDefault="00143EB5" w:rsidP="00143EB5"/>
    <w:p w:rsidR="00587377" w:rsidRDefault="00587377"/>
    <w:sectPr w:rsidR="00587377" w:rsidSect="005873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3EB5"/>
    <w:rsid w:val="00143EB5"/>
    <w:rsid w:val="00587377"/>
    <w:rsid w:val="00EB3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EB5"/>
    <w:rPr>
      <w:sz w:val="18"/>
      <w:szCs w:val="18"/>
    </w:rPr>
  </w:style>
  <w:style w:type="character" w:customStyle="1" w:styleId="Char">
    <w:name w:val="批注框文本 Char"/>
    <w:basedOn w:val="a0"/>
    <w:link w:val="a3"/>
    <w:uiPriority w:val="99"/>
    <w:semiHidden/>
    <w:rsid w:val="00143E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ingshan.gov.cn/wzxg/wzd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gshan.gov.cn/wzxg/lxwm" TargetMode="External"/><Relationship Id="rId5" Type="http://schemas.openxmlformats.org/officeDocument/2006/relationships/hyperlink" Target="http://www.pingshan.gov.cn/Upload/ps/InfoPublicity/PublicInformation/File/2019/10/23/2019%E5%B9%B4%E5%B9%B3%E5%B1%B1%E5%8C%BA%E6%B0%B4%E5%88%A9%E5%B1%80%E9%83%A8%E9%97%A8%E9%A2%84%E7%AE%97.xls"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2021-05-28T04:39:00Z</dcterms:created>
  <dcterms:modified xsi:type="dcterms:W3CDTF">2021-05-28T05:02:00Z</dcterms:modified>
</cp:coreProperties>
</file>